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83B" w:rsidRDefault="00FA4F02" w:rsidP="00FA4F02">
      <w:pPr>
        <w:jc w:val="center"/>
        <w:rPr>
          <w:sz w:val="28"/>
          <w:szCs w:val="28"/>
        </w:rPr>
      </w:pPr>
      <w:r w:rsidRPr="00FA4F02">
        <w:rPr>
          <w:sz w:val="28"/>
          <w:szCs w:val="28"/>
        </w:rPr>
        <w:t>Annotated Bibliography</w:t>
      </w:r>
      <w:r>
        <w:rPr>
          <w:sz w:val="28"/>
          <w:szCs w:val="28"/>
        </w:rPr>
        <w:t>- SNC2P Chemistry</w:t>
      </w:r>
    </w:p>
    <w:p w:rsidR="00270D58" w:rsidRDefault="00270D58" w:rsidP="00C80DBD">
      <w:pPr>
        <w:rPr>
          <w:sz w:val="24"/>
          <w:szCs w:val="24"/>
        </w:rPr>
      </w:pPr>
      <w:r>
        <w:rPr>
          <w:b/>
          <w:sz w:val="24"/>
          <w:szCs w:val="24"/>
        </w:rPr>
        <w:t>Health and Safety Information on Household Products</w:t>
      </w:r>
    </w:p>
    <w:p w:rsidR="00270D58" w:rsidRPr="00270D58" w:rsidRDefault="00270D58" w:rsidP="00C80DBD">
      <w:pPr>
        <w:rPr>
          <w:sz w:val="24"/>
          <w:szCs w:val="24"/>
        </w:rPr>
      </w:pPr>
      <w:r>
        <w:rPr>
          <w:sz w:val="24"/>
          <w:szCs w:val="24"/>
        </w:rPr>
        <w:t>This resource lists the health and safety information for commonly used household products</w:t>
      </w:r>
      <w:r w:rsidR="007D1DC7">
        <w:rPr>
          <w:sz w:val="24"/>
          <w:szCs w:val="24"/>
        </w:rPr>
        <w:t xml:space="preserve"> as well as chemicals, </w:t>
      </w:r>
      <w:r>
        <w:rPr>
          <w:sz w:val="24"/>
          <w:szCs w:val="24"/>
        </w:rPr>
        <w:t>pesticides</w:t>
      </w:r>
      <w:r w:rsidR="007D1DC7">
        <w:rPr>
          <w:sz w:val="24"/>
          <w:szCs w:val="24"/>
        </w:rPr>
        <w:t>, and even beauty products</w:t>
      </w:r>
      <w:r>
        <w:rPr>
          <w:sz w:val="24"/>
          <w:szCs w:val="24"/>
        </w:rPr>
        <w:t>.</w:t>
      </w:r>
      <w:r w:rsidR="00954BA0">
        <w:rPr>
          <w:sz w:val="24"/>
          <w:szCs w:val="24"/>
        </w:rPr>
        <w:t xml:space="preserve"> This is a great resource to address the curriculum expectations which address learning about household hazards. </w:t>
      </w:r>
      <w:r w:rsidR="009B532D">
        <w:rPr>
          <w:sz w:val="24"/>
          <w:szCs w:val="24"/>
        </w:rPr>
        <w:t xml:space="preserve">Also, this gives students an opportunity to learn about hazards that they had previously not considered. </w:t>
      </w:r>
      <w:r w:rsidR="00C0503D">
        <w:rPr>
          <w:sz w:val="24"/>
          <w:szCs w:val="24"/>
        </w:rPr>
        <w:t xml:space="preserve">Student handouts and/or assignments could be made to scaffold the </w:t>
      </w:r>
      <w:r w:rsidR="00EE7EDC">
        <w:rPr>
          <w:sz w:val="24"/>
          <w:szCs w:val="24"/>
        </w:rPr>
        <w:t xml:space="preserve">activity. </w:t>
      </w:r>
      <w:r>
        <w:rPr>
          <w:sz w:val="24"/>
          <w:szCs w:val="24"/>
        </w:rPr>
        <w:t xml:space="preserve"> </w:t>
      </w:r>
    </w:p>
    <w:p w:rsidR="00C80DBD" w:rsidRDefault="00270D58" w:rsidP="002246B4">
      <w:pPr>
        <w:rPr>
          <w:sz w:val="24"/>
          <w:szCs w:val="24"/>
        </w:rPr>
      </w:pPr>
      <w:proofErr w:type="gramStart"/>
      <w:r>
        <w:rPr>
          <w:sz w:val="24"/>
          <w:szCs w:val="24"/>
        </w:rPr>
        <w:t>U.S. Department of Health and Human Services.</w:t>
      </w:r>
      <w:proofErr w:type="gramEnd"/>
      <w:r>
        <w:rPr>
          <w:sz w:val="24"/>
          <w:szCs w:val="24"/>
        </w:rPr>
        <w:t xml:space="preserve"> (June 2010). </w:t>
      </w:r>
      <w:r>
        <w:rPr>
          <w:i/>
          <w:sz w:val="24"/>
          <w:szCs w:val="24"/>
        </w:rPr>
        <w:t>Household Products Database: Health and Safety Information on Household Products.</w:t>
      </w:r>
      <w:r>
        <w:rPr>
          <w:sz w:val="24"/>
          <w:szCs w:val="24"/>
        </w:rPr>
        <w:t xml:space="preserve"> </w:t>
      </w:r>
      <w:proofErr w:type="gramStart"/>
      <w:r>
        <w:rPr>
          <w:sz w:val="24"/>
          <w:szCs w:val="24"/>
        </w:rPr>
        <w:t xml:space="preserve">Retrieved from </w:t>
      </w:r>
      <w:hyperlink r:id="rId5" w:history="1">
        <w:r w:rsidRPr="00500DC0">
          <w:rPr>
            <w:rStyle w:val="Hyperlink"/>
            <w:sz w:val="24"/>
            <w:szCs w:val="24"/>
          </w:rPr>
          <w:t>http://householdproducts.nlm.nih.gov/index.htm</w:t>
        </w:r>
      </w:hyperlink>
      <w:r>
        <w:rPr>
          <w:sz w:val="24"/>
          <w:szCs w:val="24"/>
        </w:rPr>
        <w:t>.</w:t>
      </w:r>
      <w:proofErr w:type="gramEnd"/>
      <w:r>
        <w:rPr>
          <w:sz w:val="24"/>
          <w:szCs w:val="24"/>
        </w:rPr>
        <w:t xml:space="preserve"> </w:t>
      </w:r>
    </w:p>
    <w:p w:rsidR="003E2148" w:rsidRDefault="003E2148" w:rsidP="003E2148">
      <w:pPr>
        <w:rPr>
          <w:b/>
          <w:sz w:val="24"/>
          <w:szCs w:val="24"/>
        </w:rPr>
      </w:pPr>
      <w:proofErr w:type="spellStart"/>
      <w:r w:rsidRPr="006715CB">
        <w:rPr>
          <w:b/>
          <w:sz w:val="24"/>
          <w:szCs w:val="24"/>
        </w:rPr>
        <w:t>LiveChem</w:t>
      </w:r>
      <w:proofErr w:type="spellEnd"/>
    </w:p>
    <w:p w:rsidR="003E2148" w:rsidRPr="006715CB" w:rsidRDefault="003E2148" w:rsidP="003E2148">
      <w:pPr>
        <w:rPr>
          <w:sz w:val="24"/>
          <w:szCs w:val="24"/>
        </w:rPr>
      </w:pPr>
      <w:r>
        <w:rPr>
          <w:sz w:val="24"/>
          <w:szCs w:val="24"/>
        </w:rPr>
        <w:t xml:space="preserve">This resource allows students to compare the effects of combining different salts and reagents together. This can allow students to investigate the properties of salts and also address the misconception that ‘table salt’ is the only salt. Although the content may be slightly advanced for an applied class, it can still serve to address misconceptions. </w:t>
      </w:r>
    </w:p>
    <w:p w:rsidR="003E2148" w:rsidRDefault="003E2148" w:rsidP="003E2148">
      <w:pPr>
        <w:rPr>
          <w:sz w:val="24"/>
          <w:szCs w:val="24"/>
        </w:rPr>
      </w:pPr>
      <w:r>
        <w:rPr>
          <w:sz w:val="24"/>
          <w:szCs w:val="24"/>
        </w:rPr>
        <w:t xml:space="preserve">Adcock, O. (2005). </w:t>
      </w:r>
      <w:proofErr w:type="spellStart"/>
      <w:proofErr w:type="gramStart"/>
      <w:r>
        <w:rPr>
          <w:i/>
          <w:sz w:val="24"/>
          <w:szCs w:val="24"/>
        </w:rPr>
        <w:t>LiveChem</w:t>
      </w:r>
      <w:proofErr w:type="spellEnd"/>
      <w:r>
        <w:rPr>
          <w:sz w:val="24"/>
          <w:szCs w:val="24"/>
        </w:rPr>
        <w:t>.</w:t>
      </w:r>
      <w:proofErr w:type="gramEnd"/>
      <w:r>
        <w:rPr>
          <w:sz w:val="24"/>
          <w:szCs w:val="24"/>
        </w:rPr>
        <w:t xml:space="preserve"> </w:t>
      </w:r>
      <w:proofErr w:type="gramStart"/>
      <w:r>
        <w:rPr>
          <w:sz w:val="24"/>
          <w:szCs w:val="24"/>
        </w:rPr>
        <w:t xml:space="preserve">Retrieved from </w:t>
      </w:r>
      <w:hyperlink r:id="rId6" w:history="1">
        <w:r w:rsidRPr="00500DC0">
          <w:rPr>
            <w:rStyle w:val="Hyperlink"/>
            <w:sz w:val="24"/>
            <w:szCs w:val="24"/>
          </w:rPr>
          <w:t>http://www.chem.ox.ac.uk/vrchemistry/livechem/transitionmetals_content.html</w:t>
        </w:r>
      </w:hyperlink>
      <w:r>
        <w:rPr>
          <w:sz w:val="24"/>
          <w:szCs w:val="24"/>
        </w:rPr>
        <w:t>.</w:t>
      </w:r>
      <w:proofErr w:type="gramEnd"/>
      <w:r>
        <w:rPr>
          <w:sz w:val="24"/>
          <w:szCs w:val="24"/>
        </w:rPr>
        <w:t xml:space="preserve"> </w:t>
      </w:r>
    </w:p>
    <w:p w:rsidR="00FA4F02" w:rsidRDefault="00FA4F02" w:rsidP="00FA4F02">
      <w:pPr>
        <w:rPr>
          <w:b/>
          <w:sz w:val="24"/>
          <w:szCs w:val="24"/>
        </w:rPr>
      </w:pPr>
      <w:r>
        <w:rPr>
          <w:b/>
          <w:sz w:val="24"/>
          <w:szCs w:val="24"/>
        </w:rPr>
        <w:t>National Resource Council of Canada</w:t>
      </w:r>
    </w:p>
    <w:p w:rsidR="00FA4F02" w:rsidRDefault="00FA4F02" w:rsidP="00FA4F02">
      <w:pPr>
        <w:spacing w:after="0" w:line="240" w:lineRule="auto"/>
        <w:rPr>
          <w:sz w:val="24"/>
          <w:szCs w:val="24"/>
        </w:rPr>
      </w:pPr>
      <w:r>
        <w:rPr>
          <w:sz w:val="24"/>
          <w:szCs w:val="24"/>
        </w:rPr>
        <w:t xml:space="preserve">This website, which is run by the Government of Canada, provides several FREE resources which can be ordered and given out to students. These include </w:t>
      </w:r>
      <w:r w:rsidR="007E24B8">
        <w:rPr>
          <w:sz w:val="24"/>
          <w:szCs w:val="24"/>
        </w:rPr>
        <w:t xml:space="preserve">periodic tables of the elements, constellation </w:t>
      </w:r>
      <w:r w:rsidR="00201BBE">
        <w:rPr>
          <w:sz w:val="24"/>
          <w:szCs w:val="24"/>
        </w:rPr>
        <w:t>tables</w:t>
      </w:r>
      <w:r w:rsidR="007E24B8">
        <w:rPr>
          <w:sz w:val="24"/>
          <w:szCs w:val="24"/>
        </w:rPr>
        <w:t xml:space="preserve"> and graphs, and much more. Printed resources can be ordered at no cost. </w:t>
      </w:r>
      <w:r w:rsidR="00DF29D5">
        <w:rPr>
          <w:sz w:val="24"/>
          <w:szCs w:val="24"/>
        </w:rPr>
        <w:t xml:space="preserve">It also provides links to current articles and research by scientists and high school students alike. </w:t>
      </w:r>
      <w:r w:rsidR="00DD03D1">
        <w:rPr>
          <w:sz w:val="24"/>
          <w:szCs w:val="24"/>
        </w:rPr>
        <w:t xml:space="preserve"> Handouts, curriculum connections, and interactive activities are also available. </w:t>
      </w:r>
    </w:p>
    <w:p w:rsidR="00DF29D5" w:rsidRDefault="00DF29D5" w:rsidP="00FA4F02">
      <w:pPr>
        <w:spacing w:after="0" w:line="240" w:lineRule="auto"/>
        <w:rPr>
          <w:sz w:val="24"/>
          <w:szCs w:val="24"/>
        </w:rPr>
      </w:pPr>
    </w:p>
    <w:p w:rsidR="00DF29D5" w:rsidRDefault="00DF29D5" w:rsidP="00FA4F02">
      <w:pPr>
        <w:spacing w:after="0" w:line="240" w:lineRule="auto"/>
        <w:rPr>
          <w:sz w:val="24"/>
          <w:szCs w:val="24"/>
        </w:rPr>
      </w:pPr>
      <w:proofErr w:type="gramStart"/>
      <w:r>
        <w:rPr>
          <w:sz w:val="24"/>
          <w:szCs w:val="24"/>
        </w:rPr>
        <w:t>National Research Council of Canada.</w:t>
      </w:r>
      <w:proofErr w:type="gramEnd"/>
      <w:r>
        <w:rPr>
          <w:sz w:val="24"/>
          <w:szCs w:val="24"/>
        </w:rPr>
        <w:t xml:space="preserve"> </w:t>
      </w:r>
      <w:proofErr w:type="gramStart"/>
      <w:r w:rsidR="00C80DBD">
        <w:rPr>
          <w:sz w:val="24"/>
          <w:szCs w:val="24"/>
        </w:rPr>
        <w:t xml:space="preserve">(2011). </w:t>
      </w:r>
      <w:r w:rsidR="00C80DBD">
        <w:rPr>
          <w:i/>
          <w:sz w:val="24"/>
          <w:szCs w:val="24"/>
        </w:rPr>
        <w:t>Teacher’s Corner</w:t>
      </w:r>
      <w:r w:rsidR="00C80DBD">
        <w:rPr>
          <w:sz w:val="24"/>
          <w:szCs w:val="24"/>
        </w:rPr>
        <w:t>.</w:t>
      </w:r>
      <w:proofErr w:type="gramEnd"/>
      <w:r w:rsidR="00C80DBD">
        <w:rPr>
          <w:sz w:val="24"/>
          <w:szCs w:val="24"/>
        </w:rPr>
        <w:t xml:space="preserve"> </w:t>
      </w:r>
      <w:proofErr w:type="gramStart"/>
      <w:r w:rsidR="00C80DBD">
        <w:rPr>
          <w:sz w:val="24"/>
          <w:szCs w:val="24"/>
        </w:rPr>
        <w:t xml:space="preserve">Retrieved from </w:t>
      </w:r>
      <w:hyperlink r:id="rId7" w:history="1">
        <w:r w:rsidR="00C80DBD" w:rsidRPr="00500DC0">
          <w:rPr>
            <w:rStyle w:val="Hyperlink"/>
            <w:sz w:val="24"/>
            <w:szCs w:val="24"/>
          </w:rPr>
          <w:t>http://www.nrc-cnrc.gc.ca/eng/education/biology/index.html</w:t>
        </w:r>
      </w:hyperlink>
      <w:r w:rsidR="00C80DBD">
        <w:rPr>
          <w:sz w:val="24"/>
          <w:szCs w:val="24"/>
        </w:rPr>
        <w:t>.</w:t>
      </w:r>
      <w:proofErr w:type="gramEnd"/>
      <w:r w:rsidR="00C80DBD">
        <w:rPr>
          <w:sz w:val="24"/>
          <w:szCs w:val="24"/>
        </w:rPr>
        <w:t xml:space="preserve"> </w:t>
      </w:r>
    </w:p>
    <w:p w:rsidR="00C80DBD" w:rsidRDefault="00C80DBD" w:rsidP="00FA4F02">
      <w:pPr>
        <w:spacing w:after="0" w:line="240" w:lineRule="auto"/>
        <w:rPr>
          <w:sz w:val="24"/>
          <w:szCs w:val="24"/>
        </w:rPr>
      </w:pPr>
    </w:p>
    <w:p w:rsidR="003E2148" w:rsidRDefault="00DA20AC" w:rsidP="00FA4F02">
      <w:pPr>
        <w:spacing w:after="0" w:line="240" w:lineRule="auto"/>
        <w:rPr>
          <w:sz w:val="24"/>
          <w:szCs w:val="24"/>
        </w:rPr>
      </w:pPr>
      <w:r>
        <w:rPr>
          <w:b/>
          <w:sz w:val="24"/>
          <w:szCs w:val="24"/>
        </w:rPr>
        <w:t>Steve Spangler Science</w:t>
      </w:r>
    </w:p>
    <w:p w:rsidR="00DA20AC" w:rsidRDefault="00DA20AC" w:rsidP="00FA4F02">
      <w:pPr>
        <w:spacing w:after="0" w:line="240" w:lineRule="auto"/>
        <w:rPr>
          <w:sz w:val="24"/>
          <w:szCs w:val="24"/>
        </w:rPr>
      </w:pPr>
    </w:p>
    <w:p w:rsidR="00DA20AC" w:rsidRPr="00DA20AC" w:rsidRDefault="00DA20AC" w:rsidP="00FA4F02">
      <w:pPr>
        <w:spacing w:after="0" w:line="240" w:lineRule="auto"/>
        <w:rPr>
          <w:sz w:val="24"/>
          <w:szCs w:val="24"/>
        </w:rPr>
      </w:pPr>
      <w:r>
        <w:rPr>
          <w:sz w:val="24"/>
          <w:szCs w:val="24"/>
        </w:rPr>
        <w:t xml:space="preserve">This resource contains ideas for labs and demonstrations as well as </w:t>
      </w:r>
      <w:r w:rsidR="00EC5685">
        <w:rPr>
          <w:sz w:val="24"/>
          <w:szCs w:val="24"/>
        </w:rPr>
        <w:t xml:space="preserve">the apparatus needed to run them. It has several videos explaining how demonstrations and labs work and tips for how to run them. </w:t>
      </w:r>
    </w:p>
    <w:p w:rsidR="003E2148" w:rsidRDefault="003E2148" w:rsidP="00FA4F02">
      <w:pPr>
        <w:spacing w:after="0" w:line="240" w:lineRule="auto"/>
        <w:rPr>
          <w:sz w:val="24"/>
          <w:szCs w:val="24"/>
        </w:rPr>
      </w:pPr>
    </w:p>
    <w:p w:rsidR="00FA4F02" w:rsidRPr="00FA4F02" w:rsidRDefault="00EE07BB" w:rsidP="00081730">
      <w:pPr>
        <w:spacing w:after="0" w:line="240" w:lineRule="auto"/>
        <w:rPr>
          <w:sz w:val="28"/>
          <w:szCs w:val="28"/>
        </w:rPr>
      </w:pPr>
      <w:proofErr w:type="gramStart"/>
      <w:r>
        <w:rPr>
          <w:sz w:val="24"/>
          <w:szCs w:val="24"/>
        </w:rPr>
        <w:t>Steve Spangler Science.</w:t>
      </w:r>
      <w:proofErr w:type="gramEnd"/>
      <w:r>
        <w:rPr>
          <w:sz w:val="24"/>
          <w:szCs w:val="24"/>
        </w:rPr>
        <w:t xml:space="preserve"> (2001). </w:t>
      </w:r>
      <w:r>
        <w:rPr>
          <w:i/>
          <w:sz w:val="24"/>
          <w:szCs w:val="24"/>
        </w:rPr>
        <w:t>Steve Spangler Science: Making Science Fun.</w:t>
      </w:r>
      <w:r>
        <w:rPr>
          <w:sz w:val="24"/>
          <w:szCs w:val="24"/>
        </w:rPr>
        <w:t xml:space="preserve"> Retrieved from </w:t>
      </w:r>
      <w:r w:rsidR="003E2148" w:rsidRPr="003E2148">
        <w:rPr>
          <w:sz w:val="24"/>
          <w:szCs w:val="24"/>
        </w:rPr>
        <w:t>http</w:t>
      </w:r>
      <w:r w:rsidR="00081730">
        <w:rPr>
          <w:sz w:val="24"/>
          <w:szCs w:val="24"/>
        </w:rPr>
        <w:t>://www.stevespanglerscience.com</w:t>
      </w:r>
      <w:bookmarkStart w:id="0" w:name="_GoBack"/>
      <w:bookmarkEnd w:id="0"/>
    </w:p>
    <w:sectPr w:rsidR="00FA4F02" w:rsidRPr="00FA4F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02"/>
    <w:rsid w:val="00081730"/>
    <w:rsid w:val="00201BBE"/>
    <w:rsid w:val="002246B4"/>
    <w:rsid w:val="00240988"/>
    <w:rsid w:val="00270D58"/>
    <w:rsid w:val="002F383B"/>
    <w:rsid w:val="003E2148"/>
    <w:rsid w:val="00536F90"/>
    <w:rsid w:val="00594E47"/>
    <w:rsid w:val="006715CB"/>
    <w:rsid w:val="007D1DC7"/>
    <w:rsid w:val="007E24B8"/>
    <w:rsid w:val="00954BA0"/>
    <w:rsid w:val="009B532D"/>
    <w:rsid w:val="00C0503D"/>
    <w:rsid w:val="00C80DBD"/>
    <w:rsid w:val="00DA20AC"/>
    <w:rsid w:val="00DD03D1"/>
    <w:rsid w:val="00DF29D5"/>
    <w:rsid w:val="00EC5685"/>
    <w:rsid w:val="00EE07BB"/>
    <w:rsid w:val="00EE7EDC"/>
    <w:rsid w:val="00FA4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DF29D5"/>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DF29D5"/>
    <w:rPr>
      <w:i/>
      <w:iCs/>
    </w:rPr>
  </w:style>
  <w:style w:type="character" w:styleId="Hyperlink">
    <w:name w:val="Hyperlink"/>
    <w:basedOn w:val="DefaultParagraphFont"/>
    <w:uiPriority w:val="99"/>
    <w:unhideWhenUsed/>
    <w:rsid w:val="00C80D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DF29D5"/>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DF29D5"/>
    <w:rPr>
      <w:i/>
      <w:iCs/>
    </w:rPr>
  </w:style>
  <w:style w:type="character" w:styleId="Hyperlink">
    <w:name w:val="Hyperlink"/>
    <w:basedOn w:val="DefaultParagraphFont"/>
    <w:uiPriority w:val="99"/>
    <w:unhideWhenUsed/>
    <w:rsid w:val="00C80D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4441">
      <w:bodyDiv w:val="1"/>
      <w:marLeft w:val="0"/>
      <w:marRight w:val="0"/>
      <w:marTop w:val="0"/>
      <w:marBottom w:val="0"/>
      <w:divBdr>
        <w:top w:val="none" w:sz="0" w:space="0" w:color="auto"/>
        <w:left w:val="none" w:sz="0" w:space="0" w:color="auto"/>
        <w:bottom w:val="none" w:sz="0" w:space="0" w:color="auto"/>
        <w:right w:val="none" w:sz="0" w:space="0" w:color="auto"/>
      </w:divBdr>
      <w:divsChild>
        <w:div w:id="1878858164">
          <w:marLeft w:val="0"/>
          <w:marRight w:val="0"/>
          <w:marTop w:val="0"/>
          <w:marBottom w:val="375"/>
          <w:divBdr>
            <w:top w:val="none" w:sz="0" w:space="0" w:color="auto"/>
            <w:left w:val="none" w:sz="0" w:space="0" w:color="auto"/>
            <w:bottom w:val="none" w:sz="0" w:space="0" w:color="auto"/>
            <w:right w:val="none" w:sz="0" w:space="0" w:color="auto"/>
          </w:divBdr>
          <w:divsChild>
            <w:div w:id="1510678393">
              <w:marLeft w:val="4500"/>
              <w:marRight w:val="750"/>
              <w:marTop w:val="0"/>
              <w:marBottom w:val="0"/>
              <w:divBdr>
                <w:top w:val="none" w:sz="0" w:space="0" w:color="auto"/>
                <w:left w:val="none" w:sz="0" w:space="0" w:color="auto"/>
                <w:bottom w:val="none" w:sz="0" w:space="0" w:color="auto"/>
                <w:right w:val="none" w:sz="0" w:space="0" w:color="auto"/>
              </w:divBdr>
              <w:divsChild>
                <w:div w:id="140865117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rc-cnrc.gc.ca/eng/education/biology/index.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em.ox.ac.uk/vrchemistry/livechem/transitionmetals_content.html" TargetMode="External"/><Relationship Id="rId5" Type="http://schemas.openxmlformats.org/officeDocument/2006/relationships/hyperlink" Target="http://householdproducts.nlm.nih.gov/index.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dc:creator>
  <cp:lastModifiedBy>Alessa</cp:lastModifiedBy>
  <cp:revision>2</cp:revision>
  <dcterms:created xsi:type="dcterms:W3CDTF">2011-02-25T21:19:00Z</dcterms:created>
  <dcterms:modified xsi:type="dcterms:W3CDTF">2011-02-25T21:19:00Z</dcterms:modified>
</cp:coreProperties>
</file>